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24" w:rsidRPr="00816824" w:rsidRDefault="00816824" w:rsidP="00A3345F">
      <w:pPr>
        <w:suppressAutoHyphens/>
        <w:spacing w:line="360" w:lineRule="auto"/>
        <w:ind w:firstLine="709"/>
        <w:jc w:val="both"/>
        <w:rPr>
          <w:sz w:val="72"/>
          <w:szCs w:val="72"/>
        </w:rPr>
      </w:pPr>
      <w:r>
        <w:rPr>
          <w:sz w:val="72"/>
          <w:szCs w:val="72"/>
        </w:rPr>
        <w:t>Реферат на тему:  Оман</w:t>
      </w: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Султанат Оман, государство в Юго-Западной Азии, на юго-востоке Аравийского п-ова. Омывается Оманским заливом на северо-востоке и Аравийским морем на юго-востоке, длина береговой линии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 xml:space="preserve">. 2090 км. Имеет сухопутную границу с Объединенными Арабскими Эмиратами, Саудовской Аравией и Йеменом. Оману принадлежит также </w:t>
      </w:r>
      <w:proofErr w:type="gramStart"/>
      <w:r w:rsidRPr="00A3345F">
        <w:rPr>
          <w:sz w:val="28"/>
          <w:szCs w:val="28"/>
        </w:rPr>
        <w:t>небольшой</w:t>
      </w:r>
      <w:proofErr w:type="gramEnd"/>
      <w:r w:rsidRPr="00A3345F">
        <w:rPr>
          <w:sz w:val="28"/>
          <w:szCs w:val="28"/>
        </w:rPr>
        <w:t xml:space="preserve"> </w:t>
      </w:r>
      <w:proofErr w:type="spellStart"/>
      <w:r w:rsidRPr="00A3345F">
        <w:rPr>
          <w:sz w:val="28"/>
          <w:szCs w:val="28"/>
        </w:rPr>
        <w:t>эксклав</w:t>
      </w:r>
      <w:proofErr w:type="spellEnd"/>
      <w:r w:rsidRPr="00A3345F">
        <w:rPr>
          <w:sz w:val="28"/>
          <w:szCs w:val="28"/>
        </w:rPr>
        <w:t xml:space="preserve"> на севере п-ова </w:t>
      </w:r>
      <w:proofErr w:type="spellStart"/>
      <w:r w:rsidRPr="00A3345F">
        <w:rPr>
          <w:sz w:val="28"/>
          <w:szCs w:val="28"/>
        </w:rPr>
        <w:t>Мусандам</w:t>
      </w:r>
      <w:proofErr w:type="spellEnd"/>
      <w:r w:rsidRPr="00A3345F">
        <w:rPr>
          <w:sz w:val="28"/>
          <w:szCs w:val="28"/>
        </w:rPr>
        <w:t>, севернее Объединенных Арабских Эмиратов. Этот полуостров вдается в Ормузский пролив, разделяющий Персидский и Оманский заливы. Площадь Омана 212,5 тыс. кв. км.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В целом Оман занимает важное стратегическое положение, открывающее широкие возможности для реэкспорта товаров и грузов, следующих из Европы в Азию и в противоположном направлении.</w:t>
      </w:r>
    </w:p>
    <w:p w:rsidR="006E3CF6" w:rsidRP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  <w:r w:rsidRPr="00A3345F">
        <w:rPr>
          <w:sz w:val="28"/>
          <w:szCs w:val="28"/>
          <w:u w:val="words"/>
        </w:rPr>
        <w:t>Природа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Протяженность Омана с северо-востока на юго-запад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 xml:space="preserve">. 1000 км, с запада на восток от 130 до 320 км. На крайнем севере </w:t>
      </w:r>
      <w:proofErr w:type="gramStart"/>
      <w:r w:rsidRPr="00A3345F">
        <w:rPr>
          <w:sz w:val="28"/>
          <w:szCs w:val="28"/>
        </w:rPr>
        <w:t>страны</w:t>
      </w:r>
      <w:proofErr w:type="gramEnd"/>
      <w:r w:rsidRPr="00A3345F">
        <w:rPr>
          <w:sz w:val="28"/>
          <w:szCs w:val="28"/>
        </w:rPr>
        <w:t xml:space="preserve"> на побережье Оманского залива выражена узкая приморская равнина Эль-</w:t>
      </w:r>
      <w:proofErr w:type="spellStart"/>
      <w:r w:rsidRPr="00A3345F">
        <w:rPr>
          <w:sz w:val="28"/>
          <w:szCs w:val="28"/>
        </w:rPr>
        <w:t>Батина</w:t>
      </w:r>
      <w:proofErr w:type="spellEnd"/>
      <w:r w:rsidRPr="00A3345F">
        <w:rPr>
          <w:sz w:val="28"/>
          <w:szCs w:val="28"/>
        </w:rPr>
        <w:t xml:space="preserve">. К югу от нее расположена серия невысоких </w:t>
      </w:r>
      <w:proofErr w:type="spellStart"/>
      <w:r w:rsidRPr="00A3345F">
        <w:rPr>
          <w:sz w:val="28"/>
          <w:szCs w:val="28"/>
        </w:rPr>
        <w:t>субпараллельных</w:t>
      </w:r>
      <w:proofErr w:type="spellEnd"/>
      <w:r w:rsidRPr="00A3345F">
        <w:rPr>
          <w:sz w:val="28"/>
          <w:szCs w:val="28"/>
        </w:rPr>
        <w:t xml:space="preserve"> островершинных хребтов гор Эль-</w:t>
      </w:r>
      <w:proofErr w:type="spellStart"/>
      <w:r w:rsidRPr="00A3345F">
        <w:rPr>
          <w:sz w:val="28"/>
          <w:szCs w:val="28"/>
        </w:rPr>
        <w:t>Ахдар</w:t>
      </w:r>
      <w:proofErr w:type="spellEnd"/>
      <w:r w:rsidRPr="00A3345F">
        <w:rPr>
          <w:sz w:val="28"/>
          <w:szCs w:val="28"/>
        </w:rPr>
        <w:t xml:space="preserve">, повышающихся в юго-западном направлении, с самой высокой точкой страны – горой </w:t>
      </w:r>
      <w:proofErr w:type="spellStart"/>
      <w:r w:rsidRPr="00A3345F">
        <w:rPr>
          <w:sz w:val="28"/>
          <w:szCs w:val="28"/>
        </w:rPr>
        <w:t>Шам</w:t>
      </w:r>
      <w:proofErr w:type="spellEnd"/>
      <w:r w:rsidRPr="00A3345F">
        <w:rPr>
          <w:sz w:val="28"/>
          <w:szCs w:val="28"/>
        </w:rPr>
        <w:t xml:space="preserve"> (3035 м). С юга к этим горам примыкает плато Оман средней высотой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 xml:space="preserve">. 500 м, в значительной степени расчлененное руслами временных водотоков – вади. Эти водотоки берут начало в горах и теряются в песках прилежащей к плато с юга пустыни Руб-Эль-Хали. На крайнем юге страны расположено обширное плато </w:t>
      </w:r>
      <w:proofErr w:type="spellStart"/>
      <w:r w:rsidRPr="00A3345F">
        <w:rPr>
          <w:sz w:val="28"/>
          <w:szCs w:val="28"/>
        </w:rPr>
        <w:t>Дофар</w:t>
      </w:r>
      <w:proofErr w:type="spellEnd"/>
      <w:r w:rsidRPr="00A3345F">
        <w:rPr>
          <w:sz w:val="28"/>
          <w:szCs w:val="28"/>
        </w:rPr>
        <w:t xml:space="preserve">, </w:t>
      </w:r>
      <w:r w:rsidRPr="00A3345F">
        <w:rPr>
          <w:sz w:val="28"/>
          <w:szCs w:val="28"/>
        </w:rPr>
        <w:lastRenderedPageBreak/>
        <w:t>южную оконечность которого образуют горы Кара с вершиной, достигающей 1678 м. Горы круто обрываются в сторону Аравийского моря и имеют более пологие северные склоны.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Субтропический аридный климат Омана формируется под влиянием муссонной циркуляции. Лето очень жаркое и более влажное на побережье (в Маскате средняя месячная температура мая – июля выше 34</w:t>
      </w:r>
      <w:proofErr w:type="gramStart"/>
      <w:r w:rsidRPr="00A3345F">
        <w:rPr>
          <w:sz w:val="28"/>
          <w:szCs w:val="28"/>
        </w:rPr>
        <w:t> С</w:t>
      </w:r>
      <w:proofErr w:type="gramEnd"/>
      <w:r w:rsidRPr="00A3345F">
        <w:rPr>
          <w:sz w:val="28"/>
          <w:szCs w:val="28"/>
        </w:rPr>
        <w:t>, средняя температура самого жаркого месяца июня – 35,4</w:t>
      </w:r>
      <w:r w:rsidRPr="00A3345F">
        <w:rPr>
          <w:sz w:val="28"/>
          <w:szCs w:val="28"/>
        </w:rPr>
        <w:t> С) и жаркое сухое – во внутренних районах. Зима умеренно теплая (средняя температура января 21,</w:t>
      </w:r>
      <w:r w:rsidRPr="00F83434">
        <w:rPr>
          <w:sz w:val="28"/>
          <w:szCs w:val="28"/>
        </w:rPr>
        <w:t>4</w:t>
      </w:r>
      <w:r w:rsidR="00F83434">
        <w:rPr>
          <w:sz w:val="28"/>
          <w:szCs w:val="28"/>
          <w:vertAlign w:val="superscript"/>
        </w:rPr>
        <w:t>0</w:t>
      </w:r>
      <w:r w:rsidRPr="00F83434">
        <w:rPr>
          <w:sz w:val="28"/>
          <w:szCs w:val="28"/>
        </w:rPr>
        <w:t>С</w:t>
      </w:r>
      <w:r w:rsidRPr="00A3345F">
        <w:rPr>
          <w:sz w:val="28"/>
          <w:szCs w:val="28"/>
        </w:rPr>
        <w:t xml:space="preserve">). Среднее годовое количество осадков в Маскате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>. 100 мм. Они распределяются неравномерно в течение года и по территории страны. В горах на севере осадки выпадают преимущественно с января по март и обусловлены западной циркуляцией атмосферы. На юге осадки связаны с муссонами, дующими с мая по сентябрь.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Постоянных рек в Омане нет. В период дождей образуются временные водотоки. Водоснабжение осуществляется из многочисленных колодцев и подземных источников, выходящих на поверхность у подножий гор.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Недра Омана и прибрежной акватории таят огромные запасы нефти (700 млрд. т) и газа. Имеются промышленные запасы медной и железной руды, хрома, каменного угля. Кроме того, разведаны месторождения марганца, свинца, золота и серебра.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Древесная растительность встречается в более увлажненных районах Оманских гор. Наиболее распространенные породы – дуб, платан, смоковница, гребенщик (тамарикс). На западе Оманских гор, в </w:t>
      </w:r>
      <w:proofErr w:type="spellStart"/>
      <w:r w:rsidRPr="00A3345F">
        <w:rPr>
          <w:sz w:val="28"/>
          <w:szCs w:val="28"/>
        </w:rPr>
        <w:t>Дофаре</w:t>
      </w:r>
      <w:proofErr w:type="spellEnd"/>
      <w:r w:rsidRPr="00A3345F">
        <w:rPr>
          <w:sz w:val="28"/>
          <w:szCs w:val="28"/>
        </w:rPr>
        <w:t xml:space="preserve"> и на плато распространены саванны и </w:t>
      </w:r>
      <w:proofErr w:type="spellStart"/>
      <w:r w:rsidRPr="00A3345F">
        <w:rPr>
          <w:sz w:val="28"/>
          <w:szCs w:val="28"/>
        </w:rPr>
        <w:t>полусаванны</w:t>
      </w:r>
      <w:proofErr w:type="spellEnd"/>
      <w:r w:rsidRPr="00A3345F">
        <w:rPr>
          <w:sz w:val="28"/>
          <w:szCs w:val="28"/>
        </w:rPr>
        <w:t xml:space="preserve"> с акацией и драконовым деревом. Значительные площади заняты пустынной травянистой растительностью. Наиболее плодородные равнины Эль-</w:t>
      </w:r>
      <w:proofErr w:type="spellStart"/>
      <w:r w:rsidRPr="00A3345F">
        <w:rPr>
          <w:sz w:val="28"/>
          <w:szCs w:val="28"/>
        </w:rPr>
        <w:t>Батина</w:t>
      </w:r>
      <w:proofErr w:type="spellEnd"/>
      <w:r w:rsidRPr="00A3345F">
        <w:rPr>
          <w:sz w:val="28"/>
          <w:szCs w:val="28"/>
        </w:rPr>
        <w:t xml:space="preserve"> приморской части </w:t>
      </w:r>
      <w:proofErr w:type="spellStart"/>
      <w:r w:rsidRPr="00A3345F">
        <w:rPr>
          <w:sz w:val="28"/>
          <w:szCs w:val="28"/>
        </w:rPr>
        <w:t>Дофара</w:t>
      </w:r>
      <w:proofErr w:type="spellEnd"/>
      <w:r w:rsidRPr="00A3345F">
        <w:rPr>
          <w:sz w:val="28"/>
          <w:szCs w:val="28"/>
        </w:rPr>
        <w:t xml:space="preserve"> заняты культурной растительностью (пальмовыми рощами, фруктовыми садами и полями).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В животном мире по численности выделяются грызуны (песчанки, тушканчики), пресмыкающиеся (хамелеоны, </w:t>
      </w:r>
      <w:proofErr w:type="spellStart"/>
      <w:r w:rsidRPr="00A3345F">
        <w:rPr>
          <w:sz w:val="28"/>
          <w:szCs w:val="28"/>
        </w:rPr>
        <w:t>гекконы</w:t>
      </w:r>
      <w:proofErr w:type="spellEnd"/>
      <w:r w:rsidRPr="00A3345F">
        <w:rPr>
          <w:sz w:val="28"/>
          <w:szCs w:val="28"/>
        </w:rPr>
        <w:t xml:space="preserve">, ящурки, агамы) и </w:t>
      </w:r>
      <w:r w:rsidRPr="00A3345F">
        <w:rPr>
          <w:sz w:val="28"/>
          <w:szCs w:val="28"/>
        </w:rPr>
        <w:lastRenderedPageBreak/>
        <w:t xml:space="preserve">птицы. Из копытных – распространена песчаная газель, </w:t>
      </w:r>
      <w:proofErr w:type="gramStart"/>
      <w:r w:rsidRPr="00A3345F">
        <w:rPr>
          <w:sz w:val="28"/>
          <w:szCs w:val="28"/>
        </w:rPr>
        <w:t>из</w:t>
      </w:r>
      <w:proofErr w:type="gramEnd"/>
      <w:r w:rsidRPr="00A3345F">
        <w:rPr>
          <w:sz w:val="28"/>
          <w:szCs w:val="28"/>
        </w:rPr>
        <w:t xml:space="preserve"> хищных – шакал, полосатая гиена, лисица. Мно</w:t>
      </w:r>
      <w:r w:rsidR="00A3345F">
        <w:rPr>
          <w:sz w:val="28"/>
          <w:szCs w:val="28"/>
        </w:rPr>
        <w:t>го паукообразных (фаланги, скор</w:t>
      </w:r>
      <w:r w:rsidRPr="00A3345F">
        <w:rPr>
          <w:sz w:val="28"/>
          <w:szCs w:val="28"/>
        </w:rPr>
        <w:t>пионы).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В горах Эль-</w:t>
      </w:r>
      <w:proofErr w:type="spellStart"/>
      <w:r w:rsidRPr="00A3345F">
        <w:rPr>
          <w:sz w:val="28"/>
          <w:szCs w:val="28"/>
        </w:rPr>
        <w:t>Ахдар</w:t>
      </w:r>
      <w:proofErr w:type="spellEnd"/>
      <w:r w:rsidRPr="00A3345F">
        <w:rPr>
          <w:sz w:val="28"/>
          <w:szCs w:val="28"/>
        </w:rPr>
        <w:t xml:space="preserve"> в пустыне на высотах 900–1800 м для охраны некоторых редких видов растений создан резерват Вади-</w:t>
      </w:r>
      <w:proofErr w:type="spellStart"/>
      <w:r w:rsidRPr="00A3345F">
        <w:rPr>
          <w:sz w:val="28"/>
          <w:szCs w:val="28"/>
        </w:rPr>
        <w:t>Серин</w:t>
      </w:r>
      <w:proofErr w:type="spellEnd"/>
      <w:r w:rsidRPr="00A3345F">
        <w:rPr>
          <w:sz w:val="28"/>
          <w:szCs w:val="28"/>
        </w:rPr>
        <w:t xml:space="preserve"> площадью 20 тыс. га. Здесь встречается редкое животное – </w:t>
      </w:r>
      <w:proofErr w:type="gramStart"/>
      <w:r w:rsidRPr="00A3345F">
        <w:rPr>
          <w:sz w:val="28"/>
          <w:szCs w:val="28"/>
        </w:rPr>
        <w:t>аравийский</w:t>
      </w:r>
      <w:proofErr w:type="gramEnd"/>
      <w:r w:rsidRPr="00A3345F">
        <w:rPr>
          <w:sz w:val="28"/>
          <w:szCs w:val="28"/>
        </w:rPr>
        <w:t xml:space="preserve"> тар (млекопитающее из семейства полорогих, по внешнему виду напоминающее козлов и баранов).</w:t>
      </w:r>
    </w:p>
    <w:p w:rsidR="006E3CF6" w:rsidRPr="00B11399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  <w:r w:rsidRPr="00B11399">
        <w:rPr>
          <w:sz w:val="28"/>
          <w:szCs w:val="28"/>
          <w:u w:val="words"/>
        </w:rPr>
        <w:t>Население и общество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В 2001 в Омане проживали 2622 тыс. человек (527 тыс. из них не имеют гражданства Омана). В столице Маскат, портовом городе </w:t>
      </w:r>
      <w:proofErr w:type="spellStart"/>
      <w:r w:rsidRPr="00A3345F">
        <w:rPr>
          <w:sz w:val="28"/>
          <w:szCs w:val="28"/>
        </w:rPr>
        <w:t>Матрах</w:t>
      </w:r>
      <w:proofErr w:type="spellEnd"/>
      <w:r w:rsidRPr="00A3345F">
        <w:rPr>
          <w:sz w:val="28"/>
          <w:szCs w:val="28"/>
        </w:rPr>
        <w:t xml:space="preserve"> и их окрестностях сосредоточена половина населения страны.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Преобладают потомки йеменских и </w:t>
      </w:r>
      <w:proofErr w:type="spellStart"/>
      <w:r w:rsidRPr="00A3345F">
        <w:rPr>
          <w:sz w:val="28"/>
          <w:szCs w:val="28"/>
        </w:rPr>
        <w:t>неджийских</w:t>
      </w:r>
      <w:proofErr w:type="spellEnd"/>
      <w:r w:rsidRPr="00A3345F">
        <w:rPr>
          <w:sz w:val="28"/>
          <w:szCs w:val="28"/>
        </w:rPr>
        <w:t xml:space="preserve"> арабских племен, остальная часть населения – </w:t>
      </w:r>
      <w:proofErr w:type="spellStart"/>
      <w:r w:rsidRPr="00A3345F">
        <w:rPr>
          <w:sz w:val="28"/>
          <w:szCs w:val="28"/>
        </w:rPr>
        <w:t>белуджи</w:t>
      </w:r>
      <w:proofErr w:type="spellEnd"/>
      <w:r w:rsidRPr="00A3345F">
        <w:rPr>
          <w:sz w:val="28"/>
          <w:szCs w:val="28"/>
        </w:rPr>
        <w:t xml:space="preserve"> и персы. В составе населения прибрежных городов заметную долю составляют потомки африканских невольников из Занзибара. В связи с </w:t>
      </w:r>
      <w:r w:rsidR="00A3345F">
        <w:rPr>
          <w:sz w:val="28"/>
          <w:szCs w:val="28"/>
        </w:rPr>
        <w:t>"</w:t>
      </w:r>
      <w:r w:rsidRPr="00A3345F">
        <w:rPr>
          <w:sz w:val="28"/>
          <w:szCs w:val="28"/>
        </w:rPr>
        <w:t>нефтяным бумом</w:t>
      </w:r>
      <w:r w:rsidR="00A3345F">
        <w:rPr>
          <w:sz w:val="28"/>
          <w:szCs w:val="28"/>
        </w:rPr>
        <w:t>"</w:t>
      </w:r>
      <w:r w:rsidRPr="00A3345F">
        <w:rPr>
          <w:sz w:val="28"/>
          <w:szCs w:val="28"/>
        </w:rPr>
        <w:t xml:space="preserve"> в Оман прибыли несколько сотен тысяч рабочих из стран Южной Азии и Среднего Востока.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Официальный язык – арабский. Широко распространены английский, белуджский, урду, хинди.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Большинство оманцев – адепты </w:t>
      </w:r>
      <w:proofErr w:type="spellStart"/>
      <w:r w:rsidRPr="00A3345F">
        <w:rPr>
          <w:sz w:val="28"/>
          <w:szCs w:val="28"/>
        </w:rPr>
        <w:t>ибадитского</w:t>
      </w:r>
      <w:proofErr w:type="spellEnd"/>
      <w:r w:rsidRPr="00A3345F">
        <w:rPr>
          <w:sz w:val="28"/>
          <w:szCs w:val="28"/>
        </w:rPr>
        <w:t xml:space="preserve"> направления в исламе; примерно четверть населения – сунниты. Небольшую, но влиятельную общину составляют шииты, которые тяготеют к равнине Эль-</w:t>
      </w:r>
      <w:proofErr w:type="spellStart"/>
      <w:r w:rsidRPr="00A3345F">
        <w:rPr>
          <w:sz w:val="28"/>
          <w:szCs w:val="28"/>
        </w:rPr>
        <w:t>Батина</w:t>
      </w:r>
      <w:proofErr w:type="spellEnd"/>
      <w:r w:rsidRPr="00A3345F">
        <w:rPr>
          <w:sz w:val="28"/>
          <w:szCs w:val="28"/>
        </w:rPr>
        <w:t>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Образование в Омане с 1972 бесплатное и доступно для лиц обоего пола. За </w:t>
      </w:r>
      <w:proofErr w:type="gramStart"/>
      <w:r w:rsidRPr="00A3345F">
        <w:rPr>
          <w:sz w:val="28"/>
          <w:szCs w:val="28"/>
        </w:rPr>
        <w:t>последние</w:t>
      </w:r>
      <w:proofErr w:type="gramEnd"/>
      <w:r w:rsidRPr="00A3345F">
        <w:rPr>
          <w:sz w:val="28"/>
          <w:szCs w:val="28"/>
        </w:rPr>
        <w:t xml:space="preserve"> 30 лет в стране открылось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 xml:space="preserve">. 300 начальных школ. В 1985 в Маскате основан университет, носящий имя султана </w:t>
      </w:r>
      <w:proofErr w:type="spellStart"/>
      <w:r w:rsidRPr="00A3345F">
        <w:rPr>
          <w:sz w:val="28"/>
          <w:szCs w:val="28"/>
        </w:rPr>
        <w:t>Кабуса</w:t>
      </w:r>
      <w:proofErr w:type="spellEnd"/>
      <w:r w:rsidRPr="00A3345F">
        <w:rPr>
          <w:sz w:val="28"/>
          <w:szCs w:val="28"/>
        </w:rPr>
        <w:t>. Обучение студентов ведется в гуманитарном, медицинском, естественном, сельскохозяйственном, торгово-экономическом, техническом и педагогическом колледжах этого университета.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В городах женщины участвуют в общественной жизни наравне с мужчинами. Им разрешается водить машину и работать в государственных учреждениях и в торговле.</w:t>
      </w:r>
    </w:p>
    <w:p w:rsidR="006E3CF6" w:rsidRPr="00B11399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  <w:r w:rsidRPr="00B11399">
        <w:rPr>
          <w:sz w:val="28"/>
          <w:szCs w:val="28"/>
          <w:u w:val="words"/>
        </w:rPr>
        <w:lastRenderedPageBreak/>
        <w:t>Государственное устройство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Оман – наследственная монархия. Первая конституция независимого Омана была принята 6 ноября 1996. Согласно конституции, главой государства является султан. Власть передается по мужской линии. Законодательная власть принадлежит султану, а исполнительная – султану и правительству. Султан возглавляет правительство и совмещает функции министра иностранных дел, обороны и финансов. Правительство страны включает также личного представителя султана </w:t>
      </w:r>
      <w:proofErr w:type="spellStart"/>
      <w:r w:rsidRPr="00A3345F">
        <w:rPr>
          <w:sz w:val="28"/>
          <w:szCs w:val="28"/>
        </w:rPr>
        <w:t>Кабуса</w:t>
      </w:r>
      <w:proofErr w:type="spellEnd"/>
      <w:r w:rsidRPr="00A3345F">
        <w:rPr>
          <w:sz w:val="28"/>
          <w:szCs w:val="28"/>
        </w:rPr>
        <w:t>, заместителя премьер-министра и 25 министров.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Согласно конституции, действует двухпалатный совещательный орган Совет Омана, состоящий из Совета </w:t>
      </w:r>
      <w:proofErr w:type="spellStart"/>
      <w:r w:rsidRPr="00A3345F">
        <w:rPr>
          <w:sz w:val="28"/>
          <w:szCs w:val="28"/>
        </w:rPr>
        <w:t>шуры</w:t>
      </w:r>
      <w:proofErr w:type="spellEnd"/>
      <w:r w:rsidRPr="00A3345F">
        <w:rPr>
          <w:sz w:val="28"/>
          <w:szCs w:val="28"/>
        </w:rPr>
        <w:t xml:space="preserve"> (83 члена) и Государственного совета (48 членов). Совет </w:t>
      </w:r>
      <w:proofErr w:type="spellStart"/>
      <w:r w:rsidRPr="00A3345F">
        <w:rPr>
          <w:sz w:val="28"/>
          <w:szCs w:val="28"/>
        </w:rPr>
        <w:t>шуры</w:t>
      </w:r>
      <w:proofErr w:type="spellEnd"/>
      <w:r w:rsidRPr="00A3345F">
        <w:rPr>
          <w:sz w:val="28"/>
          <w:szCs w:val="28"/>
        </w:rPr>
        <w:t xml:space="preserve"> назначается султаном из числа избранных в 59 провинциях кандидатов сроком на три года с правом переизбрания на последующие сроки. Избирательным правом наделены лишь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 xml:space="preserve">. 175 тыс. оманцев по усмотрению правительства. Состав Государственного совета назначается султаном также на три года. Государственный совет наделен только совещательными функциями. </w:t>
      </w:r>
      <w:proofErr w:type="gramStart"/>
      <w:r w:rsidRPr="00A3345F">
        <w:rPr>
          <w:sz w:val="28"/>
          <w:szCs w:val="28"/>
        </w:rPr>
        <w:t xml:space="preserve">Прерогативой Совета </w:t>
      </w:r>
      <w:proofErr w:type="spellStart"/>
      <w:r w:rsidRPr="00A3345F">
        <w:rPr>
          <w:sz w:val="28"/>
          <w:szCs w:val="28"/>
        </w:rPr>
        <w:t>шуры</w:t>
      </w:r>
      <w:proofErr w:type="spellEnd"/>
      <w:r w:rsidRPr="00A3345F">
        <w:rPr>
          <w:sz w:val="28"/>
          <w:szCs w:val="28"/>
        </w:rPr>
        <w:t xml:space="preserve"> являются рекомендации по пересмотру законов, относящихся к социальной и экономической сферам.</w:t>
      </w:r>
      <w:proofErr w:type="gramEnd"/>
    </w:p>
    <w:p w:rsidR="00A3345F" w:rsidRPr="00B11399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11399">
        <w:rPr>
          <w:sz w:val="28"/>
          <w:szCs w:val="28"/>
        </w:rPr>
        <w:t>Высшие судебные орган</w:t>
      </w:r>
      <w:r w:rsidR="00B11399" w:rsidRPr="00B11399">
        <w:rPr>
          <w:sz w:val="28"/>
          <w:szCs w:val="28"/>
        </w:rPr>
        <w:t>ы – исламские и шариатские суды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Политические партии и профсоюзы запрещены.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>Султанат Оман – член ООН, Лиги арабских государств, Организации Исламская конференция, Движения неприсоединения. Оман расширяет международные связи. В Маскате функционируют более 50 иностранных посольств и консульств, и столько же представительств Оман имеет за рубежом. Оманскими аэродромами пользуются ВВС США.</w:t>
      </w:r>
    </w:p>
    <w:p w:rsidR="006E3CF6" w:rsidRPr="00B11399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  <w:r w:rsidRPr="00B11399">
        <w:rPr>
          <w:sz w:val="28"/>
          <w:szCs w:val="28"/>
          <w:u w:val="words"/>
        </w:rPr>
        <w:t>Экономика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Экономическое положение Омана существенно улучшилось в 2000 в связи с благоприятной обстановкой на мировом нефтяном рынке. Современная правительственная политика направлена на расширение </w:t>
      </w:r>
      <w:r w:rsidRPr="00A3345F">
        <w:rPr>
          <w:sz w:val="28"/>
          <w:szCs w:val="28"/>
        </w:rPr>
        <w:lastRenderedPageBreak/>
        <w:t xml:space="preserve">частного сектора и совершенствование торгового законодательства с целью привлечения иностранных инвестиций. Продолжается либерализация рынка. В ноябре 2000 Оман стал членом Всемирной торговой организации. ВВП в 2000 составил 19,6 млрд. долл., или 7700 долл. в пересчете на душу населения (по этому показателю входит в первую десятку стран). С 1965 по 1996 ВВП стабильно увеличивался в среднем на 6,1% в год, в 2000 его рост составил 4,6%. В структуре ВВП 57% составляет сфера услуг, 40% – промышленность, 3% – сельское хозяйство. 80% государственных доходов и ВНП и 90% стоимости экспорта приходится на нефть. Численность экономически активного населения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>. 850 тыс. человек. Бюджетные поступления в 1999 оценивались в 4,7 млрд. долл., государственные расходы составили 5,9 млрд. долл.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В 1997 ежедневно добывалось </w:t>
      </w:r>
      <w:proofErr w:type="spellStart"/>
      <w:r w:rsidRPr="00A3345F">
        <w:rPr>
          <w:sz w:val="28"/>
          <w:szCs w:val="28"/>
        </w:rPr>
        <w:t>ок</w:t>
      </w:r>
      <w:proofErr w:type="spellEnd"/>
      <w:r w:rsidRPr="00A3345F">
        <w:rPr>
          <w:sz w:val="28"/>
          <w:szCs w:val="28"/>
        </w:rPr>
        <w:t xml:space="preserve">. 120 тыс. т нефти. При таких темпах добычи ее запасов хватит приблизительно до 2013. В 1982 был пущен в строй первый нефтеперерабатывающий завод, позднее началось освоение запасов природного газа. В северных районах ведется добыча меди, хромитов и известняка. Развиваются строительство, цементная промышленность и металлургия, в частности производство меди. В 1999 было выработано 8630 млн. </w:t>
      </w:r>
      <w:proofErr w:type="spellStart"/>
      <w:r w:rsidRPr="00A3345F">
        <w:rPr>
          <w:sz w:val="28"/>
          <w:szCs w:val="28"/>
        </w:rPr>
        <w:t>кВт</w:t>
      </w:r>
      <w:r w:rsidRPr="00A3345F">
        <w:rPr>
          <w:sz w:val="28"/>
          <w:szCs w:val="28"/>
        </w:rPr>
        <w:t></w:t>
      </w:r>
      <w:proofErr w:type="gramStart"/>
      <w:r w:rsidRPr="00A3345F">
        <w:rPr>
          <w:sz w:val="28"/>
          <w:szCs w:val="28"/>
        </w:rPr>
        <w:t>ч</w:t>
      </w:r>
      <w:proofErr w:type="spellEnd"/>
      <w:proofErr w:type="gramEnd"/>
      <w:r w:rsidRPr="00A3345F">
        <w:rPr>
          <w:sz w:val="28"/>
          <w:szCs w:val="28"/>
        </w:rPr>
        <w:t xml:space="preserve"> электроэнергии, исключительно за счет сжигания ископаемого топлива. Действуют предприятия пищевой промышленности, в том числе по переработке и хранению рыбной продукции, кроме того производятся корма и удобрения.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До </w:t>
      </w:r>
      <w:r w:rsidR="00A3345F">
        <w:rPr>
          <w:sz w:val="28"/>
          <w:szCs w:val="28"/>
        </w:rPr>
        <w:t>"</w:t>
      </w:r>
      <w:r w:rsidRPr="00A3345F">
        <w:rPr>
          <w:sz w:val="28"/>
          <w:szCs w:val="28"/>
        </w:rPr>
        <w:t>нефтяного бума</w:t>
      </w:r>
      <w:r w:rsidR="00A3345F">
        <w:rPr>
          <w:sz w:val="28"/>
          <w:szCs w:val="28"/>
        </w:rPr>
        <w:t>"</w:t>
      </w:r>
      <w:r w:rsidRPr="00A3345F">
        <w:rPr>
          <w:sz w:val="28"/>
          <w:szCs w:val="28"/>
        </w:rPr>
        <w:t xml:space="preserve"> 1967 Оман был аграрной страной, в которой преобладало натуральное сельское хозяйство. Основной земледельческий район – равнина Эль-</w:t>
      </w:r>
      <w:proofErr w:type="spellStart"/>
      <w:r w:rsidRPr="00A3345F">
        <w:rPr>
          <w:sz w:val="28"/>
          <w:szCs w:val="28"/>
        </w:rPr>
        <w:t>Батина</w:t>
      </w:r>
      <w:proofErr w:type="spellEnd"/>
      <w:r w:rsidRPr="00A3345F">
        <w:rPr>
          <w:sz w:val="28"/>
          <w:szCs w:val="28"/>
        </w:rPr>
        <w:t xml:space="preserve">. Главная товарная культура – финики, идущие как на внутренний рынок, так и на экспорт. Выращивают также люцерну, лайм, бананы и овощи. Повсеместно разводят верблюдов и коз, </w:t>
      </w:r>
      <w:proofErr w:type="spellStart"/>
      <w:r w:rsidRPr="00A3345F">
        <w:rPr>
          <w:sz w:val="28"/>
          <w:szCs w:val="28"/>
        </w:rPr>
        <w:t>Дофар</w:t>
      </w:r>
      <w:proofErr w:type="spellEnd"/>
      <w:r w:rsidRPr="00A3345F">
        <w:rPr>
          <w:sz w:val="28"/>
          <w:szCs w:val="28"/>
        </w:rPr>
        <w:t xml:space="preserve"> специализируется на крупном рогатом скоте. Практикуется рыболовство. В сельском хозяйстве и рыболовстве занята примерно половина экономически активного населения.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lastRenderedPageBreak/>
        <w:t>Основные статьи экспорта – нефть, металл, текстиль, мороженая рыба, тропические фрукты и овощи, реэкспорт разных товаров. Основные партнеры по экспорту – Япония, Китай, Таиланд, ОАЕ, Южная Корея, США. Ввозят технику, транспортные средства, горюче-смазочные материалы, товары широкого потребления, рис и другое продовольствие, домашний скот. Основные партнеры по импорту – ОАЕ (в основном реэкспорт), Япония, Великобритания, Италия, Германия, США.</w:t>
      </w:r>
    </w:p>
    <w:p w:rsid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t xml:space="preserve">Протяженность автомобильных дорог Омана 32,8 тыс. км: из них лишь треть имеет твердое покрытие, в том числе 550 км скоростных магистралей. Внешнеторговые перевозки осуществляются в основном морским транспортом. Наиболее крупные порты: </w:t>
      </w:r>
      <w:proofErr w:type="spellStart"/>
      <w:r w:rsidRPr="00A3345F">
        <w:rPr>
          <w:sz w:val="28"/>
          <w:szCs w:val="28"/>
        </w:rPr>
        <w:t>Матрах</w:t>
      </w:r>
      <w:proofErr w:type="spellEnd"/>
      <w:r w:rsidRPr="00A3345F">
        <w:rPr>
          <w:sz w:val="28"/>
          <w:szCs w:val="28"/>
        </w:rPr>
        <w:t>, Мина-эль-</w:t>
      </w:r>
      <w:proofErr w:type="spellStart"/>
      <w:r w:rsidRPr="00A3345F">
        <w:rPr>
          <w:sz w:val="28"/>
          <w:szCs w:val="28"/>
        </w:rPr>
        <w:t>Фаль</w:t>
      </w:r>
      <w:proofErr w:type="spellEnd"/>
      <w:r w:rsidRPr="00A3345F">
        <w:rPr>
          <w:sz w:val="28"/>
          <w:szCs w:val="28"/>
        </w:rPr>
        <w:t xml:space="preserve"> и </w:t>
      </w:r>
      <w:proofErr w:type="spellStart"/>
      <w:r w:rsidRPr="00A3345F">
        <w:rPr>
          <w:sz w:val="28"/>
          <w:szCs w:val="28"/>
        </w:rPr>
        <w:t>Райсут</w:t>
      </w:r>
      <w:proofErr w:type="spellEnd"/>
      <w:r w:rsidRPr="00A3345F">
        <w:rPr>
          <w:sz w:val="28"/>
          <w:szCs w:val="28"/>
        </w:rPr>
        <w:t xml:space="preserve">. Развито воздушное сообщение. Международные аэропорты находятся в пригороде Маската и в </w:t>
      </w:r>
      <w:proofErr w:type="spellStart"/>
      <w:r w:rsidRPr="00A3345F">
        <w:rPr>
          <w:sz w:val="28"/>
          <w:szCs w:val="28"/>
        </w:rPr>
        <w:t>Салале</w:t>
      </w:r>
      <w:proofErr w:type="spellEnd"/>
      <w:r w:rsidRPr="00A3345F">
        <w:rPr>
          <w:sz w:val="28"/>
          <w:szCs w:val="28"/>
        </w:rPr>
        <w:t>.</w:t>
      </w: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816824" w:rsidRDefault="00816824" w:rsidP="00A3345F">
      <w:pPr>
        <w:suppressAutoHyphens/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6E3CF6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345F">
        <w:rPr>
          <w:sz w:val="28"/>
          <w:szCs w:val="28"/>
        </w:rPr>
        <w:lastRenderedPageBreak/>
        <w:t>Список литературы</w:t>
      </w:r>
    </w:p>
    <w:p w:rsidR="00B11399" w:rsidRPr="00A3345F" w:rsidRDefault="00B11399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345F" w:rsidRDefault="00B11399" w:rsidP="00B1139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3CF6" w:rsidRPr="00A3345F">
        <w:rPr>
          <w:sz w:val="28"/>
          <w:szCs w:val="28"/>
        </w:rPr>
        <w:t>Герасимов О.Г. Оман. М., 1975</w:t>
      </w:r>
    </w:p>
    <w:p w:rsidR="00A3345F" w:rsidRDefault="00B11399" w:rsidP="00B11399">
      <w:pPr>
        <w:tabs>
          <w:tab w:val="left" w:pos="11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3CF6" w:rsidRPr="00A3345F">
        <w:rPr>
          <w:sz w:val="28"/>
          <w:szCs w:val="28"/>
        </w:rPr>
        <w:t>Александров И.А. Оман. – В кн.: Новейшая история арабских стран Азии. 1917–1985. М., 1988</w:t>
      </w:r>
    </w:p>
    <w:p w:rsidR="006E3CF6" w:rsidRPr="00A3345F" w:rsidRDefault="00B11399" w:rsidP="00B1139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Материалы</w:t>
      </w:r>
      <w:r w:rsidR="006E3CF6" w:rsidRPr="00A3345F">
        <w:rPr>
          <w:sz w:val="28"/>
          <w:szCs w:val="28"/>
        </w:rPr>
        <w:t xml:space="preserve"> сайта </w:t>
      </w:r>
      <w:hyperlink r:id="rId5" w:history="1">
        <w:r w:rsidR="006E3CF6" w:rsidRPr="00A3345F">
          <w:rPr>
            <w:rStyle w:val="a7"/>
            <w:color w:val="auto"/>
            <w:sz w:val="28"/>
            <w:szCs w:val="28"/>
          </w:rPr>
          <w:t>http://www.krugosvet.ru/</w:t>
        </w:r>
      </w:hyperlink>
    </w:p>
    <w:p w:rsidR="006E3CF6" w:rsidRPr="00A3345F" w:rsidRDefault="006E3CF6" w:rsidP="00A334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E3CF6" w:rsidRPr="00A3345F" w:rsidSect="00A3345F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0E"/>
    <w:rsid w:val="006E3CF6"/>
    <w:rsid w:val="0081350E"/>
    <w:rsid w:val="00816824"/>
    <w:rsid w:val="00A270FB"/>
    <w:rsid w:val="00A3345F"/>
    <w:rsid w:val="00B11399"/>
    <w:rsid w:val="00F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Оман</vt:lpstr>
    </vt:vector>
  </TitlesOfParts>
  <Company>PERSONAL COMPUTERS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Оман</dc:title>
  <dc:creator>USER</dc:creator>
  <cp:lastModifiedBy>Дима</cp:lastModifiedBy>
  <cp:revision>2</cp:revision>
  <dcterms:created xsi:type="dcterms:W3CDTF">2016-03-26T15:27:00Z</dcterms:created>
  <dcterms:modified xsi:type="dcterms:W3CDTF">2016-03-26T15:27:00Z</dcterms:modified>
</cp:coreProperties>
</file>